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C52F7" w14:textId="77777777" w:rsidR="00743582" w:rsidRPr="00E24544" w:rsidRDefault="00743582" w:rsidP="00DD103C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r w:rsidRPr="00E24544">
        <w:rPr>
          <w:rFonts w:cs="Arial"/>
          <w:b/>
          <w:szCs w:val="20"/>
        </w:rPr>
        <w:t>Phụ lục VIII</w:t>
      </w:r>
    </w:p>
    <w:p w14:paraId="07E791D8" w14:textId="77777777" w:rsidR="00743582" w:rsidRPr="00E24544" w:rsidRDefault="00743582" w:rsidP="00DD103C">
      <w:pPr>
        <w:adjustRightInd w:val="0"/>
        <w:snapToGrid w:val="0"/>
        <w:spacing w:after="0"/>
        <w:jc w:val="center"/>
        <w:rPr>
          <w:rFonts w:cs="Arial"/>
          <w:b/>
          <w:szCs w:val="20"/>
          <w:u w:val="single"/>
          <w:lang w:val="da-DK"/>
        </w:rPr>
      </w:pPr>
      <w:r w:rsidRPr="00E24544">
        <w:rPr>
          <w:rFonts w:cs="Arial"/>
          <w:b/>
          <w:szCs w:val="20"/>
          <w:lang w:val="da-DK"/>
        </w:rPr>
        <w:t>ĐÁNH GIÁ HIỆU QUẢ CỦA HOẠT ĐỘNG KIỂM SOÁT VỆ SINH</w:t>
      </w:r>
    </w:p>
    <w:p w14:paraId="59D2C337" w14:textId="77777777" w:rsidR="00743582" w:rsidRPr="00E24544" w:rsidRDefault="00743582" w:rsidP="00DD103C">
      <w:pPr>
        <w:adjustRightInd w:val="0"/>
        <w:snapToGrid w:val="0"/>
        <w:spacing w:after="0"/>
        <w:jc w:val="center"/>
        <w:rPr>
          <w:rFonts w:cs="Arial"/>
          <w:i/>
          <w:iCs/>
          <w:szCs w:val="20"/>
        </w:rPr>
      </w:pPr>
      <w:r w:rsidRPr="00E24544">
        <w:rPr>
          <w:rFonts w:cs="Arial"/>
          <w:i/>
          <w:iCs/>
          <w:szCs w:val="20"/>
        </w:rPr>
        <w:t xml:space="preserve">(Ban hành kèm theo Thông tư số 17/2024/TT-BNNPTNT ngày 28 tháng 11 năm 2024 </w:t>
      </w:r>
    </w:p>
    <w:p w14:paraId="0597F438" w14:textId="77777777" w:rsidR="00743582" w:rsidRPr="00E24544" w:rsidRDefault="00743582" w:rsidP="00DD103C">
      <w:pPr>
        <w:adjustRightInd w:val="0"/>
        <w:snapToGrid w:val="0"/>
        <w:spacing w:after="0"/>
        <w:jc w:val="center"/>
        <w:rPr>
          <w:rFonts w:cs="Arial"/>
          <w:i/>
          <w:iCs/>
          <w:szCs w:val="20"/>
        </w:rPr>
      </w:pPr>
      <w:r w:rsidRPr="00E24544">
        <w:rPr>
          <w:rFonts w:cs="Arial"/>
          <w:i/>
          <w:iCs/>
          <w:szCs w:val="20"/>
        </w:rPr>
        <w:t>của Bộ Nông nghiệp và Phát triển nông thôn)</w:t>
      </w:r>
    </w:p>
    <w:p w14:paraId="3180B6A7" w14:textId="77777777" w:rsidR="00743582" w:rsidRPr="00E24544" w:rsidRDefault="00743582" w:rsidP="00DD103C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69"/>
        <w:gridCol w:w="1033"/>
        <w:gridCol w:w="1063"/>
        <w:gridCol w:w="1952"/>
        <w:gridCol w:w="1119"/>
        <w:gridCol w:w="2330"/>
        <w:gridCol w:w="944"/>
      </w:tblGrid>
      <w:tr w:rsidR="00743582" w:rsidRPr="00E24544" w14:paraId="733BC7EF" w14:textId="77777777" w:rsidTr="00DD103C">
        <w:trPr>
          <w:trHeight w:val="20"/>
          <w:tblHeader/>
          <w:jc w:val="center"/>
        </w:trPr>
        <w:tc>
          <w:tcPr>
            <w:tcW w:w="316" w:type="pct"/>
            <w:vMerge w:val="restart"/>
            <w:vAlign w:val="center"/>
          </w:tcPr>
          <w:p w14:paraId="31EBE1E3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  <w:r w:rsidRPr="00E24544">
              <w:rPr>
                <w:rFonts w:cs="Arial"/>
                <w:b/>
                <w:szCs w:val="20"/>
              </w:rPr>
              <w:t>TT</w:t>
            </w:r>
          </w:p>
        </w:tc>
        <w:tc>
          <w:tcPr>
            <w:tcW w:w="1163" w:type="pct"/>
            <w:gridSpan w:val="2"/>
            <w:vMerge w:val="restart"/>
            <w:vAlign w:val="center"/>
          </w:tcPr>
          <w:p w14:paraId="4145844D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b/>
                <w:szCs w:val="20"/>
                <w:lang w:eastAsia="ja-JP"/>
              </w:rPr>
            </w:pPr>
            <w:r w:rsidRPr="00E24544">
              <w:rPr>
                <w:rFonts w:cs="Arial"/>
                <w:b/>
                <w:szCs w:val="20"/>
              </w:rPr>
              <w:t>Đối tượng</w:t>
            </w:r>
          </w:p>
          <w:p w14:paraId="22F158B7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b/>
                <w:szCs w:val="20"/>
                <w:lang w:eastAsia="ja-JP"/>
              </w:rPr>
            </w:pPr>
            <w:r w:rsidRPr="00E24544">
              <w:rPr>
                <w:rFonts w:cs="Arial"/>
                <w:b/>
                <w:szCs w:val="20"/>
              </w:rPr>
              <w:t>lấy mẫu</w:t>
            </w:r>
          </w:p>
        </w:tc>
        <w:tc>
          <w:tcPr>
            <w:tcW w:w="1704" w:type="pct"/>
            <w:gridSpan w:val="2"/>
            <w:vAlign w:val="center"/>
          </w:tcPr>
          <w:p w14:paraId="1FE516AF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val="it-IT" w:eastAsia="ja-JP"/>
              </w:rPr>
            </w:pPr>
            <w:r w:rsidRPr="00E24544">
              <w:rPr>
                <w:rFonts w:cs="Arial"/>
                <w:b/>
                <w:szCs w:val="20"/>
              </w:rPr>
              <w:t>Chỉ tiêu thẩm tra</w:t>
            </w:r>
          </w:p>
        </w:tc>
        <w:tc>
          <w:tcPr>
            <w:tcW w:w="1293" w:type="pct"/>
            <w:vMerge w:val="restart"/>
            <w:vAlign w:val="center"/>
          </w:tcPr>
          <w:p w14:paraId="32A405E0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val="it-IT" w:eastAsia="ja-JP"/>
              </w:rPr>
            </w:pPr>
            <w:r w:rsidRPr="00E24544">
              <w:rPr>
                <w:rFonts w:cs="Arial"/>
                <w:b/>
                <w:szCs w:val="20"/>
                <w:lang w:val="it-IT"/>
              </w:rPr>
              <w:t>Căn cứ quy định/ Số lượng mẫu</w:t>
            </w:r>
          </w:p>
        </w:tc>
        <w:tc>
          <w:tcPr>
            <w:tcW w:w="524" w:type="pct"/>
            <w:vMerge w:val="restart"/>
            <w:vAlign w:val="center"/>
          </w:tcPr>
          <w:p w14:paraId="59823518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b/>
                <w:szCs w:val="20"/>
                <w:lang w:eastAsia="ja-JP"/>
              </w:rPr>
            </w:pPr>
            <w:r w:rsidRPr="00E24544">
              <w:rPr>
                <w:rFonts w:cs="Arial"/>
                <w:b/>
                <w:szCs w:val="20"/>
              </w:rPr>
              <w:t>Ghi chú</w:t>
            </w:r>
          </w:p>
        </w:tc>
      </w:tr>
      <w:tr w:rsidR="00743582" w:rsidRPr="00E24544" w14:paraId="2879B3ED" w14:textId="77777777" w:rsidTr="00DD103C">
        <w:trPr>
          <w:trHeight w:val="20"/>
          <w:tblHeader/>
          <w:jc w:val="center"/>
        </w:trPr>
        <w:tc>
          <w:tcPr>
            <w:tcW w:w="316" w:type="pct"/>
            <w:vMerge/>
            <w:vAlign w:val="center"/>
          </w:tcPr>
          <w:p w14:paraId="57722371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1163" w:type="pct"/>
            <w:gridSpan w:val="2"/>
            <w:vMerge/>
            <w:vAlign w:val="center"/>
          </w:tcPr>
          <w:p w14:paraId="50C69D90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b/>
                <w:szCs w:val="20"/>
                <w:lang w:eastAsia="ja-JP"/>
              </w:rPr>
            </w:pPr>
          </w:p>
        </w:tc>
        <w:tc>
          <w:tcPr>
            <w:tcW w:w="1083" w:type="pct"/>
            <w:vAlign w:val="center"/>
          </w:tcPr>
          <w:p w14:paraId="6E976C49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b/>
                <w:szCs w:val="20"/>
                <w:lang w:eastAsia="ja-JP"/>
              </w:rPr>
            </w:pPr>
            <w:r w:rsidRPr="00E24544">
              <w:rPr>
                <w:rFonts w:cs="Arial"/>
                <w:b/>
                <w:szCs w:val="20"/>
              </w:rPr>
              <w:t>Chỉ tiêu</w:t>
            </w:r>
          </w:p>
        </w:tc>
        <w:tc>
          <w:tcPr>
            <w:tcW w:w="621" w:type="pct"/>
            <w:vAlign w:val="center"/>
          </w:tcPr>
          <w:p w14:paraId="42221798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b/>
                <w:szCs w:val="20"/>
                <w:lang w:eastAsia="ja-JP"/>
              </w:rPr>
            </w:pPr>
            <w:r w:rsidRPr="00E24544">
              <w:rPr>
                <w:rFonts w:cs="Arial"/>
                <w:b/>
                <w:szCs w:val="20"/>
              </w:rPr>
              <w:t>Mức giới hạn</w:t>
            </w:r>
          </w:p>
        </w:tc>
        <w:tc>
          <w:tcPr>
            <w:tcW w:w="1293" w:type="pct"/>
            <w:vMerge/>
            <w:vAlign w:val="center"/>
          </w:tcPr>
          <w:p w14:paraId="30EFEB6D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val="it-IT" w:eastAsia="ja-JP"/>
              </w:rPr>
            </w:pPr>
          </w:p>
        </w:tc>
        <w:tc>
          <w:tcPr>
            <w:tcW w:w="524" w:type="pct"/>
            <w:vMerge/>
            <w:vAlign w:val="center"/>
          </w:tcPr>
          <w:p w14:paraId="7F2779D4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b/>
                <w:szCs w:val="20"/>
                <w:lang w:eastAsia="ja-JP"/>
              </w:rPr>
            </w:pPr>
          </w:p>
        </w:tc>
      </w:tr>
      <w:tr w:rsidR="00743582" w:rsidRPr="00E24544" w14:paraId="06B7FDE6" w14:textId="77777777" w:rsidTr="00DD103C">
        <w:trPr>
          <w:trHeight w:val="20"/>
          <w:jc w:val="center"/>
        </w:trPr>
        <w:tc>
          <w:tcPr>
            <w:tcW w:w="316" w:type="pct"/>
            <w:vMerge w:val="restart"/>
            <w:vAlign w:val="center"/>
          </w:tcPr>
          <w:p w14:paraId="5FF852F4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  <w:r w:rsidRPr="00E24544">
              <w:rPr>
                <w:rFonts w:cs="Arial"/>
                <w:szCs w:val="20"/>
              </w:rPr>
              <w:t>1</w:t>
            </w:r>
          </w:p>
        </w:tc>
        <w:tc>
          <w:tcPr>
            <w:tcW w:w="573" w:type="pct"/>
            <w:vMerge w:val="restart"/>
            <w:vAlign w:val="center"/>
          </w:tcPr>
          <w:p w14:paraId="54933BE6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  <w:r w:rsidRPr="00E24544">
              <w:rPr>
                <w:rFonts w:cs="Arial"/>
                <w:szCs w:val="20"/>
              </w:rPr>
              <w:t>Nước, nước đá</w:t>
            </w:r>
          </w:p>
        </w:tc>
        <w:tc>
          <w:tcPr>
            <w:tcW w:w="590" w:type="pct"/>
            <w:vMerge w:val="restart"/>
          </w:tcPr>
          <w:p w14:paraId="2F6DB78E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val="it-IT" w:eastAsia="ja-JP"/>
              </w:rPr>
            </w:pPr>
            <w:r w:rsidRPr="00E24544">
              <w:rPr>
                <w:rFonts w:cs="Arial"/>
                <w:szCs w:val="20"/>
                <w:lang w:val="it-IT"/>
              </w:rPr>
              <w:t>Cơ sở trong danh sách xuất khẩu EU</w:t>
            </w:r>
          </w:p>
        </w:tc>
        <w:tc>
          <w:tcPr>
            <w:tcW w:w="1083" w:type="pct"/>
            <w:vAlign w:val="center"/>
          </w:tcPr>
          <w:p w14:paraId="1F2783A0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eastAsia="MS Mincho" w:cs="Arial"/>
                <w:i/>
                <w:iCs/>
                <w:szCs w:val="20"/>
                <w:lang w:val="it-IT" w:eastAsia="ja-JP"/>
              </w:rPr>
            </w:pPr>
            <w:r w:rsidRPr="00E24544">
              <w:rPr>
                <w:rFonts w:cs="Arial"/>
                <w:i/>
                <w:iCs/>
                <w:szCs w:val="20"/>
                <w:lang w:val="it-IT"/>
              </w:rPr>
              <w:t>Vi khuẩn đường ruột (Intestinal enterococci): số/100ml</w:t>
            </w:r>
          </w:p>
        </w:tc>
        <w:tc>
          <w:tcPr>
            <w:tcW w:w="621" w:type="pct"/>
            <w:vAlign w:val="center"/>
          </w:tcPr>
          <w:p w14:paraId="49F15E13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val="it-IT" w:eastAsia="ja-JP"/>
              </w:rPr>
            </w:pPr>
            <w:r w:rsidRPr="00E24544">
              <w:rPr>
                <w:rFonts w:cs="Arial"/>
                <w:szCs w:val="20"/>
                <w:lang w:val="it-IT"/>
              </w:rPr>
              <w:t>0</w:t>
            </w:r>
          </w:p>
        </w:tc>
        <w:tc>
          <w:tcPr>
            <w:tcW w:w="1293" w:type="pct"/>
            <w:vMerge w:val="restart"/>
            <w:vAlign w:val="center"/>
          </w:tcPr>
          <w:p w14:paraId="4BB2EDA5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eastAsia="MS Mincho" w:cs="Arial"/>
                <w:szCs w:val="20"/>
                <w:lang w:val="it-IT" w:eastAsia="ja-JP"/>
              </w:rPr>
            </w:pPr>
            <w:r w:rsidRPr="00E24544">
              <w:rPr>
                <w:rFonts w:cs="Arial"/>
                <w:szCs w:val="20"/>
                <w:lang w:val="it-IT"/>
              </w:rPr>
              <w:t>- Nước: 01 mẫu lấy tại vòi sử dụng (nước đựng trong chai hoặc bình chứa, đơn vị tính là số/250 ml).</w:t>
            </w:r>
          </w:p>
          <w:p w14:paraId="2A53BE9D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E24544">
              <w:rPr>
                <w:rFonts w:cs="Arial"/>
                <w:szCs w:val="20"/>
              </w:rPr>
              <w:t>- Nước đá: 01 mẫu trong kho đá.</w:t>
            </w:r>
          </w:p>
          <w:p w14:paraId="69C4678C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eastAsia="MS Mincho" w:cs="Arial"/>
                <w:szCs w:val="20"/>
                <w:lang w:eastAsia="ja-JP"/>
              </w:rPr>
            </w:pPr>
            <w:r w:rsidRPr="00E24544">
              <w:rPr>
                <w:rFonts w:cs="Arial"/>
                <w:szCs w:val="20"/>
              </w:rPr>
              <w:t>- Quy định tham chiếu: Phần A, C Phụ lục I Chỉ thị (EU) 2020/2184</w:t>
            </w:r>
          </w:p>
        </w:tc>
        <w:tc>
          <w:tcPr>
            <w:tcW w:w="524" w:type="pct"/>
            <w:vMerge w:val="restart"/>
          </w:tcPr>
          <w:p w14:paraId="2EC54FE2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</w:p>
          <w:p w14:paraId="62966BC3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  <w:p w14:paraId="3FB10FCD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  <w:r w:rsidRPr="00E24544">
              <w:rPr>
                <w:rFonts w:cs="Arial"/>
                <w:szCs w:val="20"/>
              </w:rPr>
              <w:t>Số khuẩn lạc ở 22</w:t>
            </w:r>
            <w:r w:rsidRPr="00E24544">
              <w:rPr>
                <w:rFonts w:cs="Arial"/>
                <w:szCs w:val="20"/>
                <w:vertAlign w:val="superscript"/>
              </w:rPr>
              <w:t>0</w:t>
            </w:r>
            <w:r w:rsidRPr="00E24544">
              <w:rPr>
                <w:rFonts w:cs="Arial"/>
                <w:szCs w:val="20"/>
              </w:rPr>
              <w:t>C</w:t>
            </w:r>
          </w:p>
        </w:tc>
      </w:tr>
      <w:tr w:rsidR="00743582" w:rsidRPr="00E24544" w14:paraId="0924BDC1" w14:textId="77777777" w:rsidTr="00DD103C">
        <w:trPr>
          <w:trHeight w:val="20"/>
          <w:jc w:val="center"/>
        </w:trPr>
        <w:tc>
          <w:tcPr>
            <w:tcW w:w="316" w:type="pct"/>
            <w:vMerge/>
            <w:vAlign w:val="center"/>
          </w:tcPr>
          <w:p w14:paraId="5B940C89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573" w:type="pct"/>
            <w:vMerge/>
            <w:vAlign w:val="center"/>
          </w:tcPr>
          <w:p w14:paraId="59B1D582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590" w:type="pct"/>
            <w:vMerge/>
            <w:vAlign w:val="center"/>
          </w:tcPr>
          <w:p w14:paraId="1658D217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val="it-IT" w:eastAsia="ja-JP"/>
              </w:rPr>
            </w:pPr>
          </w:p>
        </w:tc>
        <w:tc>
          <w:tcPr>
            <w:tcW w:w="1083" w:type="pct"/>
            <w:vAlign w:val="center"/>
          </w:tcPr>
          <w:p w14:paraId="68808B7A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eastAsia="MS Mincho" w:cs="Arial"/>
                <w:i/>
                <w:iCs/>
                <w:szCs w:val="20"/>
                <w:lang w:val="it-IT" w:eastAsia="ja-JP"/>
              </w:rPr>
            </w:pPr>
            <w:r w:rsidRPr="00E24544">
              <w:rPr>
                <w:rFonts w:cs="Arial"/>
                <w:i/>
                <w:iCs/>
                <w:szCs w:val="20"/>
                <w:lang w:val="it-IT"/>
              </w:rPr>
              <w:t>Escherichia coli (E. coli): số/100ml</w:t>
            </w:r>
          </w:p>
        </w:tc>
        <w:tc>
          <w:tcPr>
            <w:tcW w:w="621" w:type="pct"/>
            <w:vAlign w:val="center"/>
          </w:tcPr>
          <w:p w14:paraId="2673C055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val="it-IT" w:eastAsia="ja-JP"/>
              </w:rPr>
            </w:pPr>
            <w:r w:rsidRPr="00E24544">
              <w:rPr>
                <w:rFonts w:cs="Arial"/>
                <w:szCs w:val="20"/>
                <w:lang w:val="it-IT"/>
              </w:rPr>
              <w:t>0</w:t>
            </w:r>
          </w:p>
        </w:tc>
        <w:tc>
          <w:tcPr>
            <w:tcW w:w="1293" w:type="pct"/>
            <w:vMerge/>
            <w:vAlign w:val="center"/>
          </w:tcPr>
          <w:p w14:paraId="41A63DC4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524" w:type="pct"/>
            <w:vMerge/>
            <w:vAlign w:val="center"/>
          </w:tcPr>
          <w:p w14:paraId="219C6D95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</w:tr>
      <w:tr w:rsidR="00743582" w:rsidRPr="00E24544" w14:paraId="07A9C034" w14:textId="77777777" w:rsidTr="00DD103C">
        <w:trPr>
          <w:trHeight w:val="20"/>
          <w:jc w:val="center"/>
        </w:trPr>
        <w:tc>
          <w:tcPr>
            <w:tcW w:w="316" w:type="pct"/>
            <w:vMerge/>
            <w:vAlign w:val="center"/>
          </w:tcPr>
          <w:p w14:paraId="619059AC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573" w:type="pct"/>
            <w:vMerge/>
            <w:vAlign w:val="center"/>
          </w:tcPr>
          <w:p w14:paraId="79CCFD0A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590" w:type="pct"/>
            <w:vMerge/>
            <w:vAlign w:val="center"/>
          </w:tcPr>
          <w:p w14:paraId="48145581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val="it-IT" w:eastAsia="ja-JP"/>
              </w:rPr>
            </w:pPr>
          </w:p>
        </w:tc>
        <w:tc>
          <w:tcPr>
            <w:tcW w:w="1083" w:type="pct"/>
            <w:shd w:val="clear" w:color="auto" w:fill="FFFFFF"/>
          </w:tcPr>
          <w:p w14:paraId="4F210CDB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eastAsia="MS Mincho" w:cs="Arial"/>
                <w:szCs w:val="20"/>
                <w:lang w:eastAsia="ja-JP"/>
              </w:rPr>
            </w:pPr>
            <w:r w:rsidRPr="00E24544">
              <w:rPr>
                <w:rStyle w:val="oj-italic"/>
                <w:rFonts w:cs="Arial"/>
                <w:i/>
                <w:iCs/>
                <w:szCs w:val="20"/>
              </w:rPr>
              <w:t>Clostridium perfringens</w:t>
            </w:r>
            <w:r w:rsidRPr="00E24544">
              <w:rPr>
                <w:rFonts w:cs="Arial"/>
                <w:szCs w:val="20"/>
              </w:rPr>
              <w:t> bao gồm số bào tử/ 100 ml</w:t>
            </w:r>
          </w:p>
          <w:p w14:paraId="41F702FA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eastAsia="MS Mincho" w:cs="Arial"/>
                <w:i/>
                <w:iCs/>
                <w:szCs w:val="20"/>
                <w:lang w:val="it-IT" w:eastAsia="ja-JP"/>
              </w:rPr>
            </w:pPr>
            <w:r w:rsidRPr="00E24544">
              <w:rPr>
                <w:rFonts w:cs="Arial"/>
                <w:szCs w:val="20"/>
              </w:rPr>
              <w:t>(Chỉ định phân tích nếu có   nguy cơ)</w:t>
            </w:r>
          </w:p>
        </w:tc>
        <w:tc>
          <w:tcPr>
            <w:tcW w:w="621" w:type="pct"/>
            <w:shd w:val="clear" w:color="auto" w:fill="FFFFFF"/>
          </w:tcPr>
          <w:p w14:paraId="3C3A0D5B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val="it-IT" w:eastAsia="ja-JP"/>
              </w:rPr>
            </w:pPr>
            <w:r w:rsidRPr="00E24544">
              <w:rPr>
                <w:rFonts w:cs="Arial"/>
                <w:szCs w:val="20"/>
              </w:rPr>
              <w:t>0</w:t>
            </w:r>
          </w:p>
        </w:tc>
        <w:tc>
          <w:tcPr>
            <w:tcW w:w="1293" w:type="pct"/>
            <w:vMerge/>
            <w:vAlign w:val="center"/>
          </w:tcPr>
          <w:p w14:paraId="1A1F426A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524" w:type="pct"/>
            <w:shd w:val="clear" w:color="auto" w:fill="FFFFFF"/>
          </w:tcPr>
          <w:p w14:paraId="3C4394A1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</w:tr>
      <w:tr w:rsidR="00743582" w:rsidRPr="00E24544" w14:paraId="02CFC872" w14:textId="77777777" w:rsidTr="00DD103C">
        <w:trPr>
          <w:trHeight w:val="20"/>
          <w:jc w:val="center"/>
        </w:trPr>
        <w:tc>
          <w:tcPr>
            <w:tcW w:w="316" w:type="pct"/>
            <w:vMerge/>
            <w:vAlign w:val="center"/>
          </w:tcPr>
          <w:p w14:paraId="163F4AF5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573" w:type="pct"/>
            <w:vMerge/>
            <w:vAlign w:val="center"/>
          </w:tcPr>
          <w:p w14:paraId="152B5819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590" w:type="pct"/>
            <w:vMerge w:val="restart"/>
          </w:tcPr>
          <w:p w14:paraId="3ADF6850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val="it-IT" w:eastAsia="ja-JP"/>
              </w:rPr>
            </w:pPr>
            <w:r w:rsidRPr="00E24544">
              <w:rPr>
                <w:rFonts w:cs="Arial"/>
                <w:szCs w:val="20"/>
                <w:lang w:val="it-IT"/>
              </w:rPr>
              <w:t>Cơ sở trong danh sách xuất khẩu khác</w:t>
            </w:r>
          </w:p>
        </w:tc>
        <w:tc>
          <w:tcPr>
            <w:tcW w:w="1083" w:type="pct"/>
            <w:vAlign w:val="center"/>
          </w:tcPr>
          <w:p w14:paraId="27B18581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eastAsia="MS Mincho" w:cs="Arial"/>
                <w:szCs w:val="20"/>
                <w:lang w:val="it-IT" w:eastAsia="ja-JP"/>
              </w:rPr>
            </w:pPr>
            <w:r w:rsidRPr="00E24544">
              <w:rPr>
                <w:rFonts w:cs="Arial"/>
                <w:i/>
                <w:szCs w:val="20"/>
                <w:lang w:val="it-IT"/>
              </w:rPr>
              <w:t>Coliforms</w:t>
            </w:r>
            <w:r w:rsidRPr="00E24544">
              <w:rPr>
                <w:rFonts w:cs="Arial"/>
                <w:szCs w:val="20"/>
                <w:lang w:val="it-IT"/>
              </w:rPr>
              <w:t>: (</w:t>
            </w:r>
            <w:r w:rsidRPr="00E24544">
              <w:rPr>
                <w:rFonts w:cs="Arial"/>
                <w:i/>
                <w:iCs/>
                <w:szCs w:val="20"/>
                <w:lang w:val="it-IT"/>
              </w:rPr>
              <w:t>CFU/100ml)</w:t>
            </w:r>
          </w:p>
        </w:tc>
        <w:tc>
          <w:tcPr>
            <w:tcW w:w="621" w:type="pct"/>
            <w:vAlign w:val="center"/>
          </w:tcPr>
          <w:p w14:paraId="605B616E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val="it-IT" w:eastAsia="ja-JP"/>
              </w:rPr>
            </w:pPr>
            <w:r w:rsidRPr="00E24544">
              <w:rPr>
                <w:rFonts w:cs="Arial"/>
                <w:szCs w:val="20"/>
                <w:lang w:val="it-IT"/>
              </w:rPr>
              <w:t>&lt; 3</w:t>
            </w:r>
          </w:p>
        </w:tc>
        <w:tc>
          <w:tcPr>
            <w:tcW w:w="1293" w:type="pct"/>
            <w:vMerge w:val="restart"/>
            <w:vAlign w:val="center"/>
          </w:tcPr>
          <w:p w14:paraId="2CB5A250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eastAsia="MS Mincho" w:cs="Arial"/>
                <w:szCs w:val="20"/>
                <w:lang w:val="it-IT" w:eastAsia="ja-JP"/>
              </w:rPr>
            </w:pPr>
            <w:r w:rsidRPr="00E24544">
              <w:rPr>
                <w:rFonts w:cs="Arial"/>
                <w:szCs w:val="20"/>
                <w:lang w:val="it-IT"/>
              </w:rPr>
              <w:t xml:space="preserve"> - Nước: 01 mẫu lấy tại vòi sử dụng;</w:t>
            </w:r>
          </w:p>
          <w:p w14:paraId="4F209960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E24544">
              <w:rPr>
                <w:rFonts w:cs="Arial"/>
                <w:szCs w:val="20"/>
              </w:rPr>
              <w:t>- Nước đá: 01 mẫu trong kho đá.</w:t>
            </w:r>
          </w:p>
          <w:p w14:paraId="30A8C833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eastAsia="MS Mincho" w:cs="Arial"/>
                <w:szCs w:val="20"/>
                <w:lang w:eastAsia="ja-JP"/>
              </w:rPr>
            </w:pPr>
            <w:r w:rsidRPr="00E24544">
              <w:rPr>
                <w:rFonts w:cs="Arial"/>
                <w:szCs w:val="20"/>
              </w:rPr>
              <w:t xml:space="preserve">- Mức giới hạn theo Quy chuẩn của Bộ Y tế QCVN 01-1:2018/BYT </w:t>
            </w:r>
          </w:p>
        </w:tc>
        <w:tc>
          <w:tcPr>
            <w:tcW w:w="524" w:type="pct"/>
            <w:vMerge w:val="restart"/>
          </w:tcPr>
          <w:p w14:paraId="56151B93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</w:tr>
      <w:tr w:rsidR="00743582" w:rsidRPr="00E24544" w14:paraId="15C1FBC8" w14:textId="77777777" w:rsidTr="00DD103C">
        <w:trPr>
          <w:trHeight w:val="20"/>
          <w:jc w:val="center"/>
        </w:trPr>
        <w:tc>
          <w:tcPr>
            <w:tcW w:w="316" w:type="pct"/>
            <w:vMerge/>
            <w:vAlign w:val="center"/>
          </w:tcPr>
          <w:p w14:paraId="7849826B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573" w:type="pct"/>
            <w:vMerge/>
            <w:vAlign w:val="center"/>
          </w:tcPr>
          <w:p w14:paraId="371D4E3E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590" w:type="pct"/>
            <w:vMerge/>
            <w:vAlign w:val="center"/>
          </w:tcPr>
          <w:p w14:paraId="7A4F6561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val="it-IT" w:eastAsia="ja-JP"/>
              </w:rPr>
            </w:pPr>
          </w:p>
        </w:tc>
        <w:tc>
          <w:tcPr>
            <w:tcW w:w="1083" w:type="pct"/>
            <w:vAlign w:val="center"/>
          </w:tcPr>
          <w:p w14:paraId="52F137AB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eastAsia="MS Mincho" w:cs="Arial"/>
                <w:i/>
                <w:szCs w:val="20"/>
                <w:lang w:val="it-IT" w:eastAsia="ja-JP"/>
              </w:rPr>
            </w:pPr>
            <w:r w:rsidRPr="00E24544">
              <w:rPr>
                <w:rFonts w:cs="Arial"/>
                <w:i/>
                <w:szCs w:val="20"/>
                <w:lang w:val="it-IT"/>
              </w:rPr>
              <w:t xml:space="preserve">Escherichia coli </w:t>
            </w:r>
            <w:r w:rsidRPr="00E24544">
              <w:rPr>
                <w:rFonts w:cs="Arial"/>
                <w:szCs w:val="20"/>
                <w:lang w:val="it-IT"/>
              </w:rPr>
              <w:t>(hoặc</w:t>
            </w:r>
            <w:r w:rsidRPr="00E24544">
              <w:rPr>
                <w:rFonts w:cs="Arial"/>
                <w:i/>
                <w:szCs w:val="20"/>
                <w:lang w:val="it-IT"/>
              </w:rPr>
              <w:t xml:space="preserve"> Coliforms</w:t>
            </w:r>
            <w:r w:rsidRPr="00E24544">
              <w:rPr>
                <w:rFonts w:cs="Arial"/>
                <w:szCs w:val="20"/>
                <w:lang w:val="it-IT"/>
              </w:rPr>
              <w:t xml:space="preserve"> chịu nhiệt): </w:t>
            </w:r>
            <w:r w:rsidRPr="00E24544">
              <w:rPr>
                <w:rFonts w:cs="Arial"/>
                <w:i/>
                <w:iCs/>
                <w:szCs w:val="20"/>
                <w:lang w:val="it-IT"/>
              </w:rPr>
              <w:t>CFU/100ml</w:t>
            </w:r>
          </w:p>
        </w:tc>
        <w:tc>
          <w:tcPr>
            <w:tcW w:w="621" w:type="pct"/>
            <w:vAlign w:val="center"/>
          </w:tcPr>
          <w:p w14:paraId="0AF177A9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val="it-IT" w:eastAsia="ja-JP"/>
              </w:rPr>
            </w:pPr>
            <w:r w:rsidRPr="00E24544">
              <w:rPr>
                <w:rFonts w:cs="Arial"/>
                <w:szCs w:val="20"/>
                <w:lang w:val="it-IT"/>
              </w:rPr>
              <w:t>&lt; 1</w:t>
            </w:r>
          </w:p>
        </w:tc>
        <w:tc>
          <w:tcPr>
            <w:tcW w:w="1293" w:type="pct"/>
            <w:vMerge/>
            <w:vAlign w:val="center"/>
          </w:tcPr>
          <w:p w14:paraId="6C884E62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eastAsia="MS Mincho" w:cs="Arial"/>
                <w:szCs w:val="20"/>
                <w:lang w:eastAsia="ja-JP"/>
              </w:rPr>
            </w:pPr>
          </w:p>
        </w:tc>
        <w:tc>
          <w:tcPr>
            <w:tcW w:w="524" w:type="pct"/>
            <w:vMerge/>
            <w:vAlign w:val="center"/>
          </w:tcPr>
          <w:p w14:paraId="4433E416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</w:tr>
      <w:tr w:rsidR="00743582" w:rsidRPr="00E24544" w14:paraId="276B4DC9" w14:textId="77777777" w:rsidTr="00DD103C">
        <w:trPr>
          <w:trHeight w:val="20"/>
          <w:jc w:val="center"/>
        </w:trPr>
        <w:tc>
          <w:tcPr>
            <w:tcW w:w="316" w:type="pct"/>
            <w:vAlign w:val="center"/>
          </w:tcPr>
          <w:p w14:paraId="4DE4EEB0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  <w:r w:rsidRPr="00E24544">
              <w:rPr>
                <w:rFonts w:cs="Arial"/>
                <w:szCs w:val="20"/>
              </w:rPr>
              <w:t>2</w:t>
            </w:r>
          </w:p>
        </w:tc>
        <w:tc>
          <w:tcPr>
            <w:tcW w:w="1163" w:type="pct"/>
            <w:gridSpan w:val="2"/>
            <w:vAlign w:val="center"/>
          </w:tcPr>
          <w:p w14:paraId="62A5B744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i/>
                <w:szCs w:val="20"/>
                <w:lang w:eastAsia="ja-JP"/>
              </w:rPr>
            </w:pPr>
            <w:r w:rsidRPr="00E24544">
              <w:rPr>
                <w:rFonts w:cs="Arial"/>
                <w:szCs w:val="20"/>
              </w:rPr>
              <w:t>Tay/găng tay công nhân, các bề mặt tiếp xúc trực tiếp với sản phẩm</w:t>
            </w:r>
          </w:p>
        </w:tc>
        <w:tc>
          <w:tcPr>
            <w:tcW w:w="1083" w:type="pct"/>
            <w:vAlign w:val="center"/>
          </w:tcPr>
          <w:p w14:paraId="0A74AA09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cs="Arial"/>
                <w:i/>
                <w:szCs w:val="20"/>
              </w:rPr>
            </w:pPr>
            <w:r w:rsidRPr="00E24544">
              <w:rPr>
                <w:rFonts w:cs="Arial"/>
                <w:i/>
                <w:szCs w:val="20"/>
              </w:rPr>
              <w:t>Listeria monocytogenes</w:t>
            </w:r>
          </w:p>
          <w:p w14:paraId="38ABD830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cs="Arial"/>
                <w:i/>
                <w:szCs w:val="20"/>
              </w:rPr>
            </w:pPr>
            <w:r w:rsidRPr="00E24544">
              <w:rPr>
                <w:rFonts w:cs="Arial"/>
                <w:szCs w:val="20"/>
              </w:rPr>
              <w:t>(</w:t>
            </w:r>
            <w:r w:rsidRPr="00E24544">
              <w:rPr>
                <w:rFonts w:cs="Arial"/>
                <w:iCs/>
                <w:szCs w:val="20"/>
              </w:rPr>
              <w:t>khu vực sản xuất sản phẩm ăn liền)</w:t>
            </w:r>
          </w:p>
        </w:tc>
        <w:tc>
          <w:tcPr>
            <w:tcW w:w="621" w:type="pct"/>
            <w:vAlign w:val="center"/>
          </w:tcPr>
          <w:p w14:paraId="339176C4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i/>
                <w:szCs w:val="20"/>
                <w:lang w:eastAsia="ja-JP"/>
              </w:rPr>
            </w:pPr>
            <w:r w:rsidRPr="00E24544">
              <w:rPr>
                <w:rFonts w:cs="Arial"/>
                <w:i/>
                <w:szCs w:val="20"/>
              </w:rPr>
              <w:t>n = 1,   c = 0</w:t>
            </w:r>
          </w:p>
          <w:p w14:paraId="6E86020F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szCs w:val="20"/>
              </w:rPr>
            </w:pPr>
            <w:r w:rsidRPr="00E24544">
              <w:rPr>
                <w:rFonts w:cs="Arial"/>
                <w:i/>
                <w:szCs w:val="20"/>
              </w:rPr>
              <w:t>M = 100 CFU/g</w:t>
            </w:r>
          </w:p>
        </w:tc>
        <w:tc>
          <w:tcPr>
            <w:tcW w:w="1293" w:type="pct"/>
            <w:vAlign w:val="center"/>
          </w:tcPr>
          <w:p w14:paraId="2609F6E2" w14:textId="77777777" w:rsidR="00743582" w:rsidRPr="00E24544" w:rsidRDefault="00743582" w:rsidP="00DD103C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E24544">
              <w:rPr>
                <w:rFonts w:cs="Arial"/>
                <w:szCs w:val="20"/>
              </w:rPr>
              <w:t>- Tiêu chuẩn CODEX CAC/GL 61 - 2007</w:t>
            </w:r>
          </w:p>
        </w:tc>
        <w:tc>
          <w:tcPr>
            <w:tcW w:w="524" w:type="pct"/>
          </w:tcPr>
          <w:p w14:paraId="6750F246" w14:textId="77777777" w:rsidR="00743582" w:rsidRPr="00E24544" w:rsidRDefault="00743582" w:rsidP="00DD103C">
            <w:pPr>
              <w:adjustRightInd w:val="0"/>
              <w:snapToGrid w:val="0"/>
              <w:spacing w:after="0"/>
              <w:jc w:val="center"/>
              <w:rPr>
                <w:rFonts w:eastAsia="MS Mincho" w:cs="Arial"/>
                <w:szCs w:val="20"/>
                <w:lang w:eastAsia="ja-JP"/>
              </w:rPr>
            </w:pPr>
          </w:p>
        </w:tc>
      </w:tr>
    </w:tbl>
    <w:p w14:paraId="5A93D024" w14:textId="77777777" w:rsidR="00743582" w:rsidRPr="00E24544" w:rsidRDefault="00743582" w:rsidP="00743582">
      <w:pPr>
        <w:widowControl w:val="0"/>
        <w:ind w:firstLine="454"/>
        <w:rPr>
          <w:rFonts w:cs="Arial"/>
          <w:szCs w:val="20"/>
        </w:rPr>
      </w:pPr>
    </w:p>
    <w:p w14:paraId="73A4D0CA" w14:textId="77777777" w:rsidR="003E1C24" w:rsidRPr="00E24544" w:rsidRDefault="003E1C24"/>
    <w:sectPr w:rsidR="003E1C24" w:rsidRPr="00E2454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582"/>
    <w:rsid w:val="00225B67"/>
    <w:rsid w:val="003E1C24"/>
    <w:rsid w:val="005204C8"/>
    <w:rsid w:val="00556DE7"/>
    <w:rsid w:val="00743582"/>
    <w:rsid w:val="00987B06"/>
    <w:rsid w:val="00DD103C"/>
    <w:rsid w:val="00E24544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D3BAB"/>
  <w15:chartTrackingRefBased/>
  <w15:docId w15:val="{575E86CF-54C9-4F59-8432-3E14B28A0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35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35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358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358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358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358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358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358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358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35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3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358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358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358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358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358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358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358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35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35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358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358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35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35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35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35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35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358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3582"/>
    <w:rPr>
      <w:b/>
      <w:bCs/>
      <w:smallCaps/>
      <w:color w:val="2F5496" w:themeColor="accent1" w:themeShade="BF"/>
      <w:spacing w:val="5"/>
    </w:rPr>
  </w:style>
  <w:style w:type="character" w:customStyle="1" w:styleId="oj-italic">
    <w:name w:val="oj-italic"/>
    <w:basedOn w:val="DefaultParagraphFont"/>
    <w:rsid w:val="007435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4</cp:revision>
  <dcterms:created xsi:type="dcterms:W3CDTF">2025-10-13T04:31:00Z</dcterms:created>
  <dcterms:modified xsi:type="dcterms:W3CDTF">2025-10-13T07:36:00Z</dcterms:modified>
</cp:coreProperties>
</file>